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29B4" w14:textId="77777777" w:rsidR="00A157F6" w:rsidRDefault="00A157F6">
      <w:pPr>
        <w:rPr>
          <w:i/>
          <w:iCs/>
        </w:rPr>
      </w:pPr>
    </w:p>
    <w:p w14:paraId="4F470E44" w14:textId="1EAB9DED" w:rsidR="006A1CDD" w:rsidRPr="005436AE" w:rsidRDefault="005436AE">
      <w:pPr>
        <w:rPr>
          <w:i/>
          <w:iCs/>
        </w:rPr>
      </w:pPr>
      <w:r w:rsidRPr="005436AE">
        <w:rPr>
          <w:i/>
          <w:iCs/>
        </w:rPr>
        <w:t>Instructions for Completing the Application for Program Accreditation Form ICPE</w:t>
      </w:r>
      <w:r w:rsidR="00A157F6">
        <w:rPr>
          <w:i/>
          <w:iCs/>
        </w:rPr>
        <w:t>Form16(a)v2022</w:t>
      </w:r>
    </w:p>
    <w:p w14:paraId="37EB5222" w14:textId="2536B54D" w:rsidR="005436AE" w:rsidRDefault="005436AE"/>
    <w:p w14:paraId="3ED61321" w14:textId="5ADBC969" w:rsidR="00024386" w:rsidRDefault="00024386">
      <w:r>
        <w:t xml:space="preserve">Section 1: Institutional Information. </w:t>
      </w:r>
    </w:p>
    <w:p w14:paraId="6C81CD95" w14:textId="16F8BA79" w:rsidR="005436AE" w:rsidRDefault="005436AE">
      <w:r>
        <w:t>Name of Institution. This is the legal known name for the institution. DBAs must be explained</w:t>
      </w:r>
      <w:r w:rsidR="00A70EC6">
        <w:t xml:space="preserve"> in detail.</w:t>
      </w:r>
    </w:p>
    <w:p w14:paraId="4B550764" w14:textId="77777777" w:rsidR="005436AE" w:rsidRDefault="005436AE"/>
    <w:p w14:paraId="460B6F0B" w14:textId="4D65B41E" w:rsidR="005436AE" w:rsidRDefault="005436AE">
      <w:r>
        <w:t xml:space="preserve">Date of Application. Date application started. Not date of application submission. </w:t>
      </w:r>
    </w:p>
    <w:p w14:paraId="51BBCF3E" w14:textId="2D0A7064" w:rsidR="008D179B" w:rsidRDefault="008D179B"/>
    <w:p w14:paraId="04867144" w14:textId="387D4379" w:rsidR="008D179B" w:rsidRDefault="008D179B">
      <w:r>
        <w:t xml:space="preserve">Letter of Intent. Letter describes the context from which the institution is currently seeking accreditation. </w:t>
      </w:r>
    </w:p>
    <w:p w14:paraId="3B308CC6" w14:textId="77777777" w:rsidR="005436AE" w:rsidRDefault="005436AE"/>
    <w:p w14:paraId="19DC92A3" w14:textId="389A90D5" w:rsidR="003115D3" w:rsidRDefault="005436AE">
      <w:r>
        <w:t xml:space="preserve">Institutional Background. </w:t>
      </w:r>
      <w:r w:rsidR="003115D3">
        <w:t xml:space="preserve">Must include: </w:t>
      </w:r>
    </w:p>
    <w:p w14:paraId="1CB316A5" w14:textId="0BEF6ACE" w:rsidR="003115D3" w:rsidRPr="003115D3" w:rsidRDefault="003115D3">
      <w:pPr>
        <w:rPr>
          <w:b/>
          <w:bCs/>
          <w:i/>
          <w:iCs/>
        </w:rPr>
      </w:pPr>
      <w:r>
        <w:rPr>
          <w:b/>
          <w:bCs/>
          <w:i/>
          <w:iCs/>
        </w:rPr>
        <w:t>Required</w:t>
      </w:r>
    </w:p>
    <w:p w14:paraId="6ACE1E1A" w14:textId="5F1683D4" w:rsidR="003115D3" w:rsidRDefault="005436AE" w:rsidP="003115D3">
      <w:pPr>
        <w:pStyle w:val="ListParagraph"/>
        <w:numPr>
          <w:ilvl w:val="0"/>
          <w:numId w:val="2"/>
        </w:numPr>
      </w:pPr>
      <w:r>
        <w:t xml:space="preserve">Date that the institution was created or formed. </w:t>
      </w:r>
    </w:p>
    <w:p w14:paraId="7DCC4DFA" w14:textId="20896CDA" w:rsidR="00A70EC6" w:rsidRDefault="00A70EC6" w:rsidP="003115D3">
      <w:pPr>
        <w:pStyle w:val="ListParagraph"/>
        <w:numPr>
          <w:ilvl w:val="0"/>
          <w:numId w:val="2"/>
        </w:numPr>
      </w:pPr>
      <w:r>
        <w:t>All names used currently or previously.</w:t>
      </w:r>
    </w:p>
    <w:p w14:paraId="1F2458EA" w14:textId="156A6E09" w:rsidR="003115D3" w:rsidRDefault="005436AE" w:rsidP="003115D3">
      <w:pPr>
        <w:pStyle w:val="ListParagraph"/>
        <w:numPr>
          <w:ilvl w:val="0"/>
          <w:numId w:val="2"/>
        </w:numPr>
      </w:pPr>
      <w:r>
        <w:t xml:space="preserve">If physical location, list current address and previous addresses used </w:t>
      </w:r>
      <w:r w:rsidR="00D80532">
        <w:t>for</w:t>
      </w:r>
      <w:r>
        <w:t xml:space="preserve"> the last seven (7) years. </w:t>
      </w:r>
    </w:p>
    <w:p w14:paraId="0506DC38" w14:textId="77777777" w:rsidR="003115D3" w:rsidRDefault="005436AE" w:rsidP="003115D3">
      <w:pPr>
        <w:pStyle w:val="ListParagraph"/>
        <w:numPr>
          <w:ilvl w:val="0"/>
          <w:numId w:val="2"/>
        </w:numPr>
      </w:pPr>
      <w:r>
        <w:t>Include demographics</w:t>
      </w:r>
      <w:r w:rsidR="00F53097">
        <w:t xml:space="preserve"> of surrounding location</w:t>
      </w:r>
      <w:r>
        <w:t xml:space="preserve">. </w:t>
      </w:r>
    </w:p>
    <w:p w14:paraId="41C6EE97" w14:textId="3FA54F41" w:rsidR="003115D3" w:rsidRDefault="005436AE" w:rsidP="003115D3">
      <w:pPr>
        <w:pStyle w:val="ListParagraph"/>
        <w:numPr>
          <w:ilvl w:val="0"/>
          <w:numId w:val="2"/>
        </w:numPr>
      </w:pPr>
      <w:r>
        <w:t xml:space="preserve">If institution is </w:t>
      </w:r>
      <w:r w:rsidR="003115D3">
        <w:t>virtually based</w:t>
      </w:r>
      <w:r>
        <w:t xml:space="preserve">, </w:t>
      </w:r>
      <w:r w:rsidR="003115D3">
        <w:t>provide URL</w:t>
      </w:r>
      <w:r w:rsidR="00D80532">
        <w:t xml:space="preserve"> and direct statement as to why a physical location is not utilized. </w:t>
      </w:r>
    </w:p>
    <w:p w14:paraId="2406C82D" w14:textId="4B73F2F1" w:rsidR="00E25181" w:rsidRDefault="00E25181" w:rsidP="003115D3">
      <w:pPr>
        <w:pStyle w:val="ListParagraph"/>
        <w:numPr>
          <w:ilvl w:val="0"/>
          <w:numId w:val="2"/>
        </w:numPr>
      </w:pPr>
      <w:r>
        <w:t>Institutional mission/vision statement</w:t>
      </w:r>
      <w:r w:rsidR="00A70EC6">
        <w:t>.</w:t>
      </w:r>
    </w:p>
    <w:p w14:paraId="3A3BE5D0" w14:textId="3CA1F63C" w:rsidR="00A70EC6" w:rsidRDefault="00A70EC6" w:rsidP="003115D3">
      <w:pPr>
        <w:pStyle w:val="ListParagraph"/>
        <w:numPr>
          <w:ilvl w:val="0"/>
          <w:numId w:val="2"/>
        </w:numPr>
      </w:pPr>
      <w:r>
        <w:t xml:space="preserve">Name and qualifications of directors, owners, or managing </w:t>
      </w:r>
      <w:r w:rsidR="00D80532">
        <w:t xml:space="preserve">board of directors. Time in position. If less than three (3) years in position, prior positions held. </w:t>
      </w:r>
    </w:p>
    <w:p w14:paraId="2FCDEDF3" w14:textId="77777777" w:rsidR="003115D3" w:rsidRDefault="003115D3" w:rsidP="003115D3">
      <w:pPr>
        <w:pStyle w:val="ListParagraph"/>
        <w:numPr>
          <w:ilvl w:val="0"/>
          <w:numId w:val="2"/>
        </w:numPr>
      </w:pPr>
      <w:r>
        <w:t>I</w:t>
      </w:r>
      <w:r w:rsidR="00F85F0C">
        <w:t xml:space="preserve">nstitutional </w:t>
      </w:r>
      <w:r w:rsidR="005436AE">
        <w:t>enrollment information for the prior eighteen (18) months</w:t>
      </w:r>
      <w:r w:rsidR="00F85F0C">
        <w:t xml:space="preserve">. </w:t>
      </w:r>
      <w:r w:rsidR="00F85F0C" w:rsidRPr="003115D3">
        <w:rPr>
          <w:i/>
          <w:iCs/>
        </w:rPr>
        <w:t>Programmatic enrollments listed under separate section</w:t>
      </w:r>
      <w:r w:rsidR="00F85F0C">
        <w:t xml:space="preserve">. </w:t>
      </w:r>
      <w:r w:rsidR="00F53097" w:rsidRPr="003115D3">
        <w:rPr>
          <w:b/>
          <w:bCs/>
        </w:rPr>
        <w:t>Please note that programs newer than eighteen (18) months, will not be considered for accreditation.</w:t>
      </w:r>
    </w:p>
    <w:p w14:paraId="3F2CBCDB" w14:textId="5C07FE09" w:rsidR="003115D3" w:rsidRDefault="003115D3" w:rsidP="003115D3">
      <w:pPr>
        <w:pStyle w:val="ListParagraph"/>
        <w:numPr>
          <w:ilvl w:val="0"/>
          <w:numId w:val="2"/>
        </w:numPr>
      </w:pPr>
      <w:r>
        <w:t>P</w:t>
      </w:r>
      <w:r w:rsidR="00F53097">
        <w:t>rofit status. Institutions seeking not-for-profit reductions in costs must submit supporting documentation in addition to the contact information for verification.</w:t>
      </w:r>
    </w:p>
    <w:p w14:paraId="39A99150" w14:textId="3D2956A7" w:rsidR="00A70EC6" w:rsidRDefault="00A70EC6" w:rsidP="003115D3">
      <w:pPr>
        <w:pStyle w:val="ListParagraph"/>
        <w:numPr>
          <w:ilvl w:val="0"/>
          <w:numId w:val="2"/>
        </w:numPr>
      </w:pPr>
      <w:r>
        <w:t xml:space="preserve">Statement of viability. Include financial documents for the last 18 (months). </w:t>
      </w:r>
    </w:p>
    <w:p w14:paraId="59DD0EA2" w14:textId="71B95E04" w:rsidR="00B2699E" w:rsidRDefault="00B2699E" w:rsidP="003115D3">
      <w:pPr>
        <w:pStyle w:val="ListParagraph"/>
        <w:numPr>
          <w:ilvl w:val="0"/>
          <w:numId w:val="2"/>
        </w:numPr>
      </w:pPr>
      <w:r>
        <w:t>Quality Assurance. Describe the institution’s approach to quality assurance.</w:t>
      </w:r>
    </w:p>
    <w:p w14:paraId="6BD7107A" w14:textId="719E1D75" w:rsidR="005436AE" w:rsidRDefault="00F53097" w:rsidP="003115D3">
      <w:pPr>
        <w:pStyle w:val="ListParagraph"/>
        <w:numPr>
          <w:ilvl w:val="0"/>
          <w:numId w:val="2"/>
        </w:numPr>
      </w:pPr>
      <w:r>
        <w:t>Background must include an organization</w:t>
      </w:r>
      <w:r w:rsidR="00CB4E3E">
        <w:t>al</w:t>
      </w:r>
      <w:r>
        <w:t xml:space="preserve"> chart </w:t>
      </w:r>
      <w:r w:rsidR="00CB4E3E">
        <w:t xml:space="preserve">listing </w:t>
      </w:r>
      <w:r>
        <w:t>all personnel positions</w:t>
      </w:r>
      <w:r w:rsidR="00F85F0C">
        <w:t xml:space="preserve">. </w:t>
      </w:r>
    </w:p>
    <w:p w14:paraId="796AB422" w14:textId="02D206DD" w:rsidR="00AE263E" w:rsidRDefault="00AE263E" w:rsidP="003115D3">
      <w:pPr>
        <w:pStyle w:val="ListParagraph"/>
        <w:numPr>
          <w:ilvl w:val="0"/>
          <w:numId w:val="2"/>
        </w:numPr>
      </w:pPr>
      <w:r>
        <w:t xml:space="preserve">Social media presence if applicable. </w:t>
      </w:r>
    </w:p>
    <w:p w14:paraId="0E80B8B1" w14:textId="77777777" w:rsidR="00A157F6" w:rsidRDefault="00A157F6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BDD4714" w14:textId="77777777" w:rsidR="00A157F6" w:rsidRDefault="00A157F6" w:rsidP="003115D3">
      <w:pPr>
        <w:rPr>
          <w:b/>
          <w:bCs/>
          <w:i/>
          <w:iCs/>
        </w:rPr>
      </w:pPr>
    </w:p>
    <w:p w14:paraId="294AC1EC" w14:textId="7B3A04F6" w:rsidR="003115D3" w:rsidRDefault="003115D3" w:rsidP="003115D3">
      <w:pPr>
        <w:rPr>
          <w:b/>
          <w:bCs/>
          <w:i/>
          <w:iCs/>
        </w:rPr>
      </w:pPr>
      <w:r>
        <w:rPr>
          <w:b/>
          <w:bCs/>
          <w:i/>
          <w:iCs/>
        </w:rPr>
        <w:t>Optional</w:t>
      </w:r>
    </w:p>
    <w:p w14:paraId="1C764C9F" w14:textId="3B707396" w:rsidR="00E25181" w:rsidRDefault="00E25181" w:rsidP="00E25181">
      <w:pPr>
        <w:pStyle w:val="ListParagraph"/>
        <w:numPr>
          <w:ilvl w:val="0"/>
          <w:numId w:val="3"/>
        </w:numPr>
      </w:pPr>
      <w:r>
        <w:t>Awards, recognitions, or anything of that nature that may help ICPE establish commitment to quality. Not older than five (5) years.</w:t>
      </w:r>
    </w:p>
    <w:p w14:paraId="3B6FE0F0" w14:textId="0DAFDE41" w:rsidR="00E25181" w:rsidRPr="00E25181" w:rsidRDefault="00E25181" w:rsidP="00E25181">
      <w:pPr>
        <w:pStyle w:val="ListParagraph"/>
        <w:numPr>
          <w:ilvl w:val="0"/>
          <w:numId w:val="3"/>
        </w:numPr>
      </w:pPr>
      <w:r>
        <w:t xml:space="preserve">Most recent publications if relevant. Do not include internal or external newsletters or marketing material. </w:t>
      </w:r>
    </w:p>
    <w:p w14:paraId="7D2482F9" w14:textId="3CCAA121" w:rsidR="00F85F0C" w:rsidRDefault="00F85F0C"/>
    <w:p w14:paraId="44943C9D" w14:textId="12DD3E9E" w:rsidR="00024386" w:rsidRDefault="00024386">
      <w:r>
        <w:t>Section 2: Program Information</w:t>
      </w:r>
    </w:p>
    <w:p w14:paraId="284A6335" w14:textId="35789658" w:rsidR="00F85F0C" w:rsidRDefault="00F85F0C">
      <w:r>
        <w:t>Name of Program. Self-explanatory.</w:t>
      </w:r>
    </w:p>
    <w:p w14:paraId="1DE68B7B" w14:textId="6E2C7287" w:rsidR="00F85F0C" w:rsidRDefault="00F85F0C"/>
    <w:p w14:paraId="4894E0EB" w14:textId="77777777" w:rsidR="00E25181" w:rsidRDefault="00F85F0C">
      <w:r>
        <w:t xml:space="preserve">Program Background. </w:t>
      </w:r>
      <w:r w:rsidR="00E25181">
        <w:t>Must include:</w:t>
      </w:r>
    </w:p>
    <w:p w14:paraId="25F003CC" w14:textId="4B643FB1" w:rsidR="00E25181" w:rsidRPr="00E25181" w:rsidRDefault="00E25181">
      <w:pPr>
        <w:rPr>
          <w:b/>
          <w:bCs/>
          <w:i/>
          <w:iCs/>
        </w:rPr>
      </w:pPr>
      <w:r>
        <w:rPr>
          <w:b/>
          <w:bCs/>
          <w:i/>
          <w:iCs/>
        </w:rPr>
        <w:t>Required</w:t>
      </w:r>
    </w:p>
    <w:p w14:paraId="693E1EF8" w14:textId="33863421" w:rsidR="00E25181" w:rsidRDefault="00F85F0C" w:rsidP="00E25181">
      <w:pPr>
        <w:pStyle w:val="ListParagraph"/>
        <w:numPr>
          <w:ilvl w:val="0"/>
          <w:numId w:val="4"/>
        </w:numPr>
      </w:pPr>
      <w:r>
        <w:t xml:space="preserve">Date that the program was created or formed. May be the same date as institution. </w:t>
      </w:r>
    </w:p>
    <w:p w14:paraId="3E8AAA6F" w14:textId="1F842ADC" w:rsidR="00A70EC6" w:rsidRDefault="00A70EC6" w:rsidP="00E25181">
      <w:pPr>
        <w:pStyle w:val="ListParagraph"/>
        <w:numPr>
          <w:ilvl w:val="0"/>
          <w:numId w:val="4"/>
        </w:numPr>
      </w:pPr>
      <w:r>
        <w:t>Description of each course.</w:t>
      </w:r>
    </w:p>
    <w:p w14:paraId="2C6D0573" w14:textId="7254D142" w:rsidR="00A70EC6" w:rsidRDefault="00A70EC6" w:rsidP="00E25181">
      <w:pPr>
        <w:pStyle w:val="ListParagraph"/>
        <w:numPr>
          <w:ilvl w:val="0"/>
          <w:numId w:val="4"/>
        </w:numPr>
      </w:pPr>
      <w:r>
        <w:t>Scanned copies of course content.</w:t>
      </w:r>
    </w:p>
    <w:p w14:paraId="3AECD081" w14:textId="50A9F227" w:rsidR="00A70EC6" w:rsidRDefault="00A70EC6" w:rsidP="00E25181">
      <w:pPr>
        <w:pStyle w:val="ListParagraph"/>
        <w:numPr>
          <w:ilvl w:val="0"/>
          <w:numId w:val="4"/>
        </w:numPr>
      </w:pPr>
      <w:r>
        <w:t xml:space="preserve">Scanned copies of all reading materials. If textbook used, provide ISBN information. </w:t>
      </w:r>
    </w:p>
    <w:p w14:paraId="22BB9AA9" w14:textId="5E7DF748" w:rsidR="00B63B8D" w:rsidRDefault="00B63B8D" w:rsidP="00E25181">
      <w:pPr>
        <w:pStyle w:val="ListParagraph"/>
        <w:numPr>
          <w:ilvl w:val="0"/>
          <w:numId w:val="4"/>
        </w:numPr>
      </w:pPr>
      <w:r>
        <w:t xml:space="preserve">Prerequisites identified. </w:t>
      </w:r>
    </w:p>
    <w:p w14:paraId="2A67350F" w14:textId="399716A8" w:rsidR="00287431" w:rsidRDefault="00F85F0C" w:rsidP="00E25181">
      <w:pPr>
        <w:pStyle w:val="ListParagraph"/>
        <w:numPr>
          <w:ilvl w:val="0"/>
          <w:numId w:val="4"/>
        </w:numPr>
      </w:pPr>
      <w:r>
        <w:t xml:space="preserve">Enrollment information for prior eighteen (18) months. </w:t>
      </w:r>
    </w:p>
    <w:p w14:paraId="744CF150" w14:textId="23D57434" w:rsidR="000E6695" w:rsidRDefault="000E6695" w:rsidP="00E25181">
      <w:pPr>
        <w:pStyle w:val="ListParagraph"/>
        <w:numPr>
          <w:ilvl w:val="0"/>
          <w:numId w:val="4"/>
        </w:numPr>
      </w:pPr>
      <w:r>
        <w:t xml:space="preserve">Admission criterion. Include scanned copies of all admission criteria. </w:t>
      </w:r>
    </w:p>
    <w:p w14:paraId="4D8D4FE3" w14:textId="514A4C8A" w:rsidR="00E25181" w:rsidRDefault="00F85F0C" w:rsidP="00E25181">
      <w:pPr>
        <w:pStyle w:val="ListParagraph"/>
        <w:numPr>
          <w:ilvl w:val="0"/>
          <w:numId w:val="4"/>
        </w:numPr>
      </w:pPr>
      <w:r>
        <w:t>Cost of program</w:t>
      </w:r>
      <w:r w:rsidR="00096DDF">
        <w:t xml:space="preserve"> – this includes all administrative fees, tuition, exam fees and materials, etc</w:t>
      </w:r>
      <w:r>
        <w:t xml:space="preserve">. </w:t>
      </w:r>
    </w:p>
    <w:p w14:paraId="7E3F1414" w14:textId="30481DBF" w:rsidR="00277BCA" w:rsidRDefault="00F85F0C" w:rsidP="00E25181">
      <w:pPr>
        <w:pStyle w:val="ListParagraph"/>
        <w:numPr>
          <w:ilvl w:val="0"/>
          <w:numId w:val="4"/>
        </w:numPr>
      </w:pPr>
      <w:r>
        <w:t xml:space="preserve">Credentials awarded </w:t>
      </w:r>
      <w:r w:rsidR="00277BCA">
        <w:t>upon successful</w:t>
      </w:r>
      <w:r>
        <w:t xml:space="preserve"> complet</w:t>
      </w:r>
      <w:r w:rsidR="00277BCA">
        <w:t>ion</w:t>
      </w:r>
      <w:r>
        <w:t xml:space="preserve">. </w:t>
      </w:r>
      <w:r w:rsidR="00287431">
        <w:t>Include sample documents distributed to learners.</w:t>
      </w:r>
    </w:p>
    <w:p w14:paraId="77479E8B" w14:textId="77777777" w:rsidR="00277BCA" w:rsidRDefault="00277BCA" w:rsidP="00E25181">
      <w:pPr>
        <w:pStyle w:val="ListParagraph"/>
        <w:numPr>
          <w:ilvl w:val="0"/>
          <w:numId w:val="4"/>
        </w:numPr>
      </w:pPr>
      <w:r>
        <w:t xml:space="preserve">Description of </w:t>
      </w:r>
      <w:r w:rsidR="00F85F0C">
        <w:t xml:space="preserve">positions attainable with the credentials. </w:t>
      </w:r>
    </w:p>
    <w:p w14:paraId="56F891B1" w14:textId="77777777" w:rsidR="00277BCA" w:rsidRDefault="00277BCA" w:rsidP="00E25181">
      <w:pPr>
        <w:pStyle w:val="ListParagraph"/>
        <w:numPr>
          <w:ilvl w:val="0"/>
          <w:numId w:val="4"/>
        </w:numPr>
      </w:pPr>
      <w:r>
        <w:t>R</w:t>
      </w:r>
      <w:r w:rsidR="00F85F0C">
        <w:t xml:space="preserve">enewal information and any fees associated with renewal if applicable. </w:t>
      </w:r>
    </w:p>
    <w:p w14:paraId="6A5EA00D" w14:textId="77777777" w:rsidR="0045320D" w:rsidRDefault="00277BCA" w:rsidP="00E25181">
      <w:pPr>
        <w:pStyle w:val="ListParagraph"/>
        <w:numPr>
          <w:ilvl w:val="0"/>
          <w:numId w:val="4"/>
        </w:numPr>
      </w:pPr>
      <w:r>
        <w:t>T</w:t>
      </w:r>
      <w:r w:rsidR="00096DDF">
        <w:t>imeframe for completion</w:t>
      </w:r>
      <w:r w:rsidR="0045320D">
        <w:t>.</w:t>
      </w:r>
    </w:p>
    <w:p w14:paraId="4C59D592" w14:textId="2963BF01" w:rsidR="00277BCA" w:rsidRDefault="0045320D" w:rsidP="00E25181">
      <w:pPr>
        <w:pStyle w:val="ListParagraph"/>
        <w:numPr>
          <w:ilvl w:val="0"/>
          <w:numId w:val="4"/>
        </w:numPr>
      </w:pPr>
      <w:r>
        <w:t>P</w:t>
      </w:r>
      <w:r w:rsidR="00096DDF">
        <w:t>ass/fail rates</w:t>
      </w:r>
      <w:r>
        <w:t xml:space="preserve"> for the last eighteen (18) months.</w:t>
      </w:r>
    </w:p>
    <w:p w14:paraId="72A34F0B" w14:textId="4D4B9859" w:rsidR="003C680F" w:rsidRDefault="003C680F" w:rsidP="00E25181">
      <w:pPr>
        <w:pStyle w:val="ListParagraph"/>
        <w:numPr>
          <w:ilvl w:val="0"/>
          <w:numId w:val="4"/>
        </w:numPr>
      </w:pPr>
      <w:r>
        <w:t xml:space="preserve">Discussion of credentialing exam development. </w:t>
      </w:r>
    </w:p>
    <w:p w14:paraId="10B19BA8" w14:textId="5A0157FB" w:rsidR="00096DDF" w:rsidRDefault="00277BCA" w:rsidP="00AE263E">
      <w:pPr>
        <w:pStyle w:val="ListParagraph"/>
        <w:numPr>
          <w:ilvl w:val="0"/>
          <w:numId w:val="4"/>
        </w:numPr>
      </w:pPr>
      <w:r>
        <w:t>P</w:t>
      </w:r>
      <w:r w:rsidR="00096DDF">
        <w:t xml:space="preserve">rogram organization chart that identifies all supporting roles for employees and volunteers </w:t>
      </w:r>
      <w:r>
        <w:t>(</w:t>
      </w:r>
      <w:r w:rsidR="00096DDF">
        <w:t>if applicable.</w:t>
      </w:r>
      <w:r>
        <w:t>)</w:t>
      </w:r>
    </w:p>
    <w:p w14:paraId="009923EF" w14:textId="65D82EC0" w:rsidR="00AE263E" w:rsidRDefault="00AE263E" w:rsidP="00AE263E">
      <w:pPr>
        <w:pStyle w:val="ListParagraph"/>
        <w:numPr>
          <w:ilvl w:val="0"/>
          <w:numId w:val="4"/>
        </w:numPr>
      </w:pPr>
      <w:r>
        <w:t xml:space="preserve">Social media presence if applicable to program. Separate from institutional social media presence. </w:t>
      </w:r>
    </w:p>
    <w:p w14:paraId="27895151" w14:textId="77777777" w:rsidR="00AE263E" w:rsidRDefault="00AE263E" w:rsidP="00AE263E">
      <w:pPr>
        <w:pStyle w:val="ListParagraph"/>
      </w:pPr>
    </w:p>
    <w:p w14:paraId="634159C2" w14:textId="77777777" w:rsidR="00A157F6" w:rsidRDefault="00A157F6">
      <w:r>
        <w:br w:type="page"/>
      </w:r>
    </w:p>
    <w:p w14:paraId="48B57733" w14:textId="77777777" w:rsidR="00A157F6" w:rsidRDefault="00A157F6"/>
    <w:p w14:paraId="78DEAA8E" w14:textId="5D1D50E6" w:rsidR="00096DDF" w:rsidRDefault="00096DDF">
      <w:r>
        <w:t xml:space="preserve">Names and Qualifications of Faculty. This includes all faculty including subject matter experts, consultants, </w:t>
      </w:r>
      <w:r w:rsidR="00515930">
        <w:t>advisors</w:t>
      </w:r>
      <w:r>
        <w:t xml:space="preserve">, and instructors. Eighty (80) percent of all faculty must have degrees or </w:t>
      </w:r>
      <w:r w:rsidR="00017237">
        <w:t xml:space="preserve">credentials commensurate with their associated program(s). Identify faculty status (full-time, part-time, contract). Do not submit transcripts for faculty. </w:t>
      </w:r>
      <w:r w:rsidR="00287431">
        <w:rPr>
          <w:i/>
          <w:iCs/>
        </w:rPr>
        <w:t xml:space="preserve">Exception: </w:t>
      </w:r>
      <w:r w:rsidR="00017237">
        <w:t>Programs older than eighteen (18) months but newer than twenty-four (24) months must submit transcripts for program directors</w:t>
      </w:r>
      <w:r w:rsidR="00515930">
        <w:t>, full-time faculty</w:t>
      </w:r>
      <w:r w:rsidR="00017237">
        <w:t xml:space="preserve"> or equivalent. </w:t>
      </w:r>
    </w:p>
    <w:p w14:paraId="364B7DFA" w14:textId="092CB2EB" w:rsidR="00277BCA" w:rsidRDefault="00277BCA"/>
    <w:p w14:paraId="12D8A5B5" w14:textId="3F38CB5B" w:rsidR="00277BCA" w:rsidRDefault="00277BCA">
      <w:r>
        <w:t xml:space="preserve">Contact Information for at least two (2) Faculty Members. Provide email addresses and telephone numbers. If program only has one faculty member, </w:t>
      </w:r>
      <w:r w:rsidR="007D7A9F">
        <w:t>requirement for two (2) is waived</w:t>
      </w:r>
      <w:r>
        <w:t xml:space="preserve">. </w:t>
      </w:r>
    </w:p>
    <w:p w14:paraId="406DD68F" w14:textId="50CCF681" w:rsidR="00277BCA" w:rsidRDefault="00277BCA"/>
    <w:p w14:paraId="6219826F" w14:textId="2008A870" w:rsidR="00277BCA" w:rsidRDefault="00277BCA">
      <w:r>
        <w:t xml:space="preserve">Faculty Duties/Responsibilities. </w:t>
      </w:r>
      <w:r w:rsidR="00BE76D4">
        <w:t xml:space="preserve">Include a </w:t>
      </w:r>
      <w:r w:rsidR="004E281C">
        <w:t>time log</w:t>
      </w:r>
      <w:r w:rsidR="00BE76D4">
        <w:t xml:space="preserve"> of </w:t>
      </w:r>
      <w:r w:rsidR="007A56C9">
        <w:t xml:space="preserve">the </w:t>
      </w:r>
      <w:r w:rsidR="00BE76D4">
        <w:t xml:space="preserve">faculty members </w:t>
      </w:r>
      <w:r w:rsidR="00AC1786">
        <w:t xml:space="preserve">typical </w:t>
      </w:r>
      <w:r w:rsidR="007A56C9">
        <w:t>work week</w:t>
      </w:r>
      <w:r w:rsidR="00BE76D4">
        <w:t>. Include a description of roles based on faculty status</w:t>
      </w:r>
      <w:r w:rsidR="00F007BB">
        <w:t xml:space="preserve"> (as identified above.) </w:t>
      </w:r>
      <w:r w:rsidR="00AC1786">
        <w:t xml:space="preserve"> </w:t>
      </w:r>
    </w:p>
    <w:p w14:paraId="181FDA4B" w14:textId="31798E4D" w:rsidR="00AC1786" w:rsidRDefault="00AC1786">
      <w:r>
        <w:t>Example</w:t>
      </w:r>
      <w:r w:rsidR="007A56C9">
        <w:t xml:space="preserve"> for Full Time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112"/>
        <w:gridCol w:w="1131"/>
        <w:gridCol w:w="1130"/>
        <w:gridCol w:w="1292"/>
        <w:gridCol w:w="1147"/>
        <w:gridCol w:w="1092"/>
        <w:gridCol w:w="1142"/>
      </w:tblGrid>
      <w:tr w:rsidR="00AC1786" w:rsidRPr="007C677C" w14:paraId="519783D5" w14:textId="77777777" w:rsidTr="00AC1786">
        <w:tc>
          <w:tcPr>
            <w:tcW w:w="1168" w:type="dxa"/>
          </w:tcPr>
          <w:p w14:paraId="1D22771F" w14:textId="44DC13CD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Activity</w:t>
            </w:r>
          </w:p>
        </w:tc>
        <w:tc>
          <w:tcPr>
            <w:tcW w:w="1168" w:type="dxa"/>
          </w:tcPr>
          <w:p w14:paraId="4E4092D6" w14:textId="4F502D1B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Sunday</w:t>
            </w:r>
          </w:p>
        </w:tc>
        <w:tc>
          <w:tcPr>
            <w:tcW w:w="1169" w:type="dxa"/>
          </w:tcPr>
          <w:p w14:paraId="1E4E0CE3" w14:textId="5F0C76A0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Monday</w:t>
            </w:r>
          </w:p>
        </w:tc>
        <w:tc>
          <w:tcPr>
            <w:tcW w:w="1169" w:type="dxa"/>
          </w:tcPr>
          <w:p w14:paraId="33511E95" w14:textId="26B7D323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Tuesday</w:t>
            </w:r>
          </w:p>
        </w:tc>
        <w:tc>
          <w:tcPr>
            <w:tcW w:w="1169" w:type="dxa"/>
          </w:tcPr>
          <w:p w14:paraId="4A0F03DC" w14:textId="6135A992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Wednesday</w:t>
            </w:r>
          </w:p>
        </w:tc>
        <w:tc>
          <w:tcPr>
            <w:tcW w:w="1169" w:type="dxa"/>
          </w:tcPr>
          <w:p w14:paraId="3D13DE92" w14:textId="651BFCE3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Thursday</w:t>
            </w:r>
          </w:p>
        </w:tc>
        <w:tc>
          <w:tcPr>
            <w:tcW w:w="1169" w:type="dxa"/>
          </w:tcPr>
          <w:p w14:paraId="3E4E641A" w14:textId="584281FB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Friday</w:t>
            </w:r>
          </w:p>
        </w:tc>
        <w:tc>
          <w:tcPr>
            <w:tcW w:w="1169" w:type="dxa"/>
          </w:tcPr>
          <w:p w14:paraId="606303D9" w14:textId="3739328B" w:rsidR="00AC1786" w:rsidRPr="007C677C" w:rsidRDefault="00AC1786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Saturday</w:t>
            </w:r>
          </w:p>
        </w:tc>
      </w:tr>
      <w:tr w:rsidR="00AC1786" w14:paraId="079ADF84" w14:textId="77777777" w:rsidTr="00AC1786">
        <w:tc>
          <w:tcPr>
            <w:tcW w:w="1168" w:type="dxa"/>
          </w:tcPr>
          <w:p w14:paraId="3CA960B7" w14:textId="667373D8" w:rsidR="00AC1786" w:rsidRPr="007C677C" w:rsidRDefault="00654F69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Preparation</w:t>
            </w:r>
          </w:p>
        </w:tc>
        <w:tc>
          <w:tcPr>
            <w:tcW w:w="1168" w:type="dxa"/>
          </w:tcPr>
          <w:p w14:paraId="48F01A41" w14:textId="4B1A40D2" w:rsidR="00AC1786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3E2C1E48" w14:textId="2B00F57B" w:rsidR="00AC1786" w:rsidRDefault="007A56C9" w:rsidP="007A56C9">
            <w:pPr>
              <w:jc w:val="center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1169" w:type="dxa"/>
          </w:tcPr>
          <w:p w14:paraId="3D9294DC" w14:textId="2D857A62" w:rsidR="00AC1786" w:rsidRDefault="007A56C9" w:rsidP="007A56C9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14:paraId="3B659A8F" w14:textId="7EC390E3" w:rsidR="00AC1786" w:rsidRDefault="007A56C9" w:rsidP="007A56C9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14:paraId="43E7233C" w14:textId="53C9BD92" w:rsidR="00AC1786" w:rsidRDefault="007A56C9" w:rsidP="007A56C9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14:paraId="153F92FC" w14:textId="2C126C0F" w:rsidR="00AC1786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42F68D63" w14:textId="0A37E3B4" w:rsidR="00AC1786" w:rsidRDefault="007A56C9" w:rsidP="007A56C9">
            <w:pPr>
              <w:jc w:val="center"/>
            </w:pPr>
            <w:r>
              <w:t>-</w:t>
            </w:r>
          </w:p>
        </w:tc>
      </w:tr>
      <w:tr w:rsidR="00AC1786" w14:paraId="00801DAF" w14:textId="77777777" w:rsidTr="00AC1786">
        <w:tc>
          <w:tcPr>
            <w:tcW w:w="1168" w:type="dxa"/>
          </w:tcPr>
          <w:p w14:paraId="5B7D888B" w14:textId="0FC075F0" w:rsidR="00AC1786" w:rsidRPr="007C677C" w:rsidRDefault="00654F69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Teaching</w:t>
            </w:r>
          </w:p>
        </w:tc>
        <w:tc>
          <w:tcPr>
            <w:tcW w:w="1168" w:type="dxa"/>
          </w:tcPr>
          <w:p w14:paraId="79EC222C" w14:textId="4935A2FD" w:rsidR="00AC1786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72E7DE7A" w14:textId="5E69D43F" w:rsidR="00AC1786" w:rsidRDefault="007A56C9" w:rsidP="007A56C9">
            <w:pPr>
              <w:jc w:val="center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1169" w:type="dxa"/>
          </w:tcPr>
          <w:p w14:paraId="444EEF1F" w14:textId="74B4D226" w:rsidR="00AC1786" w:rsidRDefault="007A56C9" w:rsidP="007A56C9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14:paraId="23385B65" w14:textId="2F9A5412" w:rsidR="00AC1786" w:rsidRDefault="007A56C9" w:rsidP="007A56C9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14:paraId="4416F115" w14:textId="7D568163" w:rsidR="00AC1786" w:rsidRDefault="007A56C9" w:rsidP="007A56C9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14:paraId="3F2B7FBB" w14:textId="0ED62860" w:rsidR="00AC1786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02CFFF41" w14:textId="1D2739D3" w:rsidR="00AC1786" w:rsidRDefault="007A56C9" w:rsidP="007A56C9">
            <w:pPr>
              <w:jc w:val="center"/>
            </w:pPr>
            <w:r>
              <w:t>-</w:t>
            </w:r>
          </w:p>
        </w:tc>
      </w:tr>
      <w:tr w:rsidR="00AC1786" w14:paraId="3459B1AF" w14:textId="77777777" w:rsidTr="00AC1786">
        <w:tc>
          <w:tcPr>
            <w:tcW w:w="1168" w:type="dxa"/>
          </w:tcPr>
          <w:p w14:paraId="4DFF777A" w14:textId="611641FA" w:rsidR="00654F69" w:rsidRPr="007C677C" w:rsidRDefault="007A56C9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Advising</w:t>
            </w:r>
          </w:p>
        </w:tc>
        <w:tc>
          <w:tcPr>
            <w:tcW w:w="1168" w:type="dxa"/>
          </w:tcPr>
          <w:p w14:paraId="5C9756EF" w14:textId="29BA9090" w:rsidR="00AC1786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34EEF0D5" w14:textId="5A2FA45C" w:rsidR="00AC1786" w:rsidRDefault="007A56C9" w:rsidP="007A56C9">
            <w:pPr>
              <w:jc w:val="center"/>
            </w:pPr>
            <w:r>
              <w:t xml:space="preserve">.5 </w:t>
            </w:r>
            <w:proofErr w:type="spellStart"/>
            <w:r>
              <w:t>hrs</w:t>
            </w:r>
            <w:proofErr w:type="spellEnd"/>
          </w:p>
        </w:tc>
        <w:tc>
          <w:tcPr>
            <w:tcW w:w="1169" w:type="dxa"/>
          </w:tcPr>
          <w:p w14:paraId="4D99E555" w14:textId="57EEDFC2" w:rsidR="00AC1786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23FFD26F" w14:textId="4E97F6E7" w:rsidR="00AC1786" w:rsidRDefault="007A56C9" w:rsidP="007A56C9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14:paraId="2838BD06" w14:textId="7D7A5E7B" w:rsidR="00AC1786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23B85AB6" w14:textId="48D79DC0" w:rsidR="00AC1786" w:rsidRDefault="007A56C9" w:rsidP="007A56C9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14:paraId="727CAF30" w14:textId="04E2076F" w:rsidR="00AC1786" w:rsidRDefault="007A56C9" w:rsidP="007A56C9">
            <w:pPr>
              <w:jc w:val="center"/>
            </w:pPr>
            <w:r>
              <w:t>-</w:t>
            </w:r>
          </w:p>
        </w:tc>
      </w:tr>
      <w:tr w:rsidR="007A56C9" w14:paraId="28BD8CD0" w14:textId="77777777" w:rsidTr="00AC1786">
        <w:tc>
          <w:tcPr>
            <w:tcW w:w="1168" w:type="dxa"/>
          </w:tcPr>
          <w:p w14:paraId="015328D1" w14:textId="7BB7D9A1" w:rsidR="007A56C9" w:rsidRPr="007C677C" w:rsidRDefault="007A56C9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Grading</w:t>
            </w:r>
          </w:p>
        </w:tc>
        <w:tc>
          <w:tcPr>
            <w:tcW w:w="1168" w:type="dxa"/>
          </w:tcPr>
          <w:p w14:paraId="6E518622" w14:textId="77777777" w:rsidR="007A56C9" w:rsidRDefault="007A56C9" w:rsidP="007A56C9">
            <w:pPr>
              <w:jc w:val="center"/>
            </w:pPr>
          </w:p>
        </w:tc>
        <w:tc>
          <w:tcPr>
            <w:tcW w:w="1169" w:type="dxa"/>
          </w:tcPr>
          <w:p w14:paraId="4893A6A3" w14:textId="45FC440D" w:rsidR="007A56C9" w:rsidRDefault="007A56C9" w:rsidP="007A56C9">
            <w:pPr>
              <w:jc w:val="center"/>
            </w:pPr>
            <w:r>
              <w:t xml:space="preserve">.5 </w:t>
            </w:r>
            <w:proofErr w:type="spellStart"/>
            <w:r>
              <w:t>hrs</w:t>
            </w:r>
            <w:proofErr w:type="spellEnd"/>
          </w:p>
        </w:tc>
        <w:tc>
          <w:tcPr>
            <w:tcW w:w="1169" w:type="dxa"/>
          </w:tcPr>
          <w:p w14:paraId="636C89F6" w14:textId="020AFB4F" w:rsidR="007A56C9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55F59EE6" w14:textId="36E7D6E2" w:rsidR="007A56C9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4ADDB30C" w14:textId="5A8789B8" w:rsidR="007A56C9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362AB6DD" w14:textId="12CBB568" w:rsidR="007A56C9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1FB61E85" w14:textId="6E43CE24" w:rsidR="007A56C9" w:rsidRDefault="007A56C9" w:rsidP="007A56C9">
            <w:pPr>
              <w:jc w:val="center"/>
            </w:pPr>
            <w:r>
              <w:t>-</w:t>
            </w:r>
          </w:p>
        </w:tc>
      </w:tr>
      <w:tr w:rsidR="007A56C9" w14:paraId="312B666D" w14:textId="77777777" w:rsidTr="00AC1786">
        <w:tc>
          <w:tcPr>
            <w:tcW w:w="1168" w:type="dxa"/>
          </w:tcPr>
          <w:p w14:paraId="15FDAA6F" w14:textId="15D585A8" w:rsidR="007A56C9" w:rsidRPr="007C677C" w:rsidRDefault="007A56C9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Other</w:t>
            </w:r>
          </w:p>
        </w:tc>
        <w:tc>
          <w:tcPr>
            <w:tcW w:w="1168" w:type="dxa"/>
          </w:tcPr>
          <w:p w14:paraId="3F801182" w14:textId="77777777" w:rsidR="007A56C9" w:rsidRDefault="007A56C9" w:rsidP="007A56C9">
            <w:pPr>
              <w:jc w:val="center"/>
            </w:pPr>
          </w:p>
        </w:tc>
        <w:tc>
          <w:tcPr>
            <w:tcW w:w="1169" w:type="dxa"/>
          </w:tcPr>
          <w:p w14:paraId="2F2C7002" w14:textId="61084574" w:rsidR="007A56C9" w:rsidRDefault="007A56C9" w:rsidP="007A56C9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1169" w:type="dxa"/>
          </w:tcPr>
          <w:p w14:paraId="56D1D704" w14:textId="7A57B367" w:rsidR="007A56C9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4B328992" w14:textId="772B6335" w:rsidR="007A56C9" w:rsidRDefault="007A56C9" w:rsidP="007A56C9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14:paraId="6CD48D10" w14:textId="1CBB4D8F" w:rsidR="007A56C9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313495A6" w14:textId="2BFB046A" w:rsidR="007A56C9" w:rsidRDefault="007A56C9" w:rsidP="007A56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14:paraId="495DDE71" w14:textId="3A482A59" w:rsidR="007A56C9" w:rsidRDefault="007A56C9" w:rsidP="007A56C9">
            <w:pPr>
              <w:jc w:val="center"/>
            </w:pPr>
            <w:r>
              <w:t>-</w:t>
            </w:r>
          </w:p>
        </w:tc>
      </w:tr>
      <w:tr w:rsidR="00654F69" w:rsidRPr="007C677C" w14:paraId="736DC472" w14:textId="77777777" w:rsidTr="00AC1786">
        <w:tc>
          <w:tcPr>
            <w:tcW w:w="1168" w:type="dxa"/>
          </w:tcPr>
          <w:p w14:paraId="09B3AB08" w14:textId="00646B21" w:rsidR="00654F69" w:rsidRPr="007C677C" w:rsidRDefault="00654F69">
            <w:pPr>
              <w:rPr>
                <w:b/>
                <w:bCs/>
              </w:rPr>
            </w:pPr>
            <w:r w:rsidRPr="007C677C">
              <w:rPr>
                <w:b/>
                <w:bCs/>
              </w:rPr>
              <w:t>Total</w:t>
            </w:r>
          </w:p>
        </w:tc>
        <w:tc>
          <w:tcPr>
            <w:tcW w:w="1168" w:type="dxa"/>
          </w:tcPr>
          <w:p w14:paraId="4CB50A40" w14:textId="7548B72E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-</w:t>
            </w:r>
          </w:p>
        </w:tc>
        <w:tc>
          <w:tcPr>
            <w:tcW w:w="1169" w:type="dxa"/>
          </w:tcPr>
          <w:p w14:paraId="585729DE" w14:textId="6BBF8606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8 hours</w:t>
            </w:r>
          </w:p>
        </w:tc>
        <w:tc>
          <w:tcPr>
            <w:tcW w:w="1169" w:type="dxa"/>
          </w:tcPr>
          <w:p w14:paraId="22EE03B7" w14:textId="7FB285CA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8 hours</w:t>
            </w:r>
          </w:p>
        </w:tc>
        <w:tc>
          <w:tcPr>
            <w:tcW w:w="1169" w:type="dxa"/>
          </w:tcPr>
          <w:p w14:paraId="201143B2" w14:textId="3426A280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8 hours</w:t>
            </w:r>
          </w:p>
        </w:tc>
        <w:tc>
          <w:tcPr>
            <w:tcW w:w="1169" w:type="dxa"/>
          </w:tcPr>
          <w:p w14:paraId="515ED0B1" w14:textId="6AED48E5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8 hours</w:t>
            </w:r>
          </w:p>
        </w:tc>
        <w:tc>
          <w:tcPr>
            <w:tcW w:w="1169" w:type="dxa"/>
          </w:tcPr>
          <w:p w14:paraId="3D78E5A6" w14:textId="41EBB2D1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8 hours</w:t>
            </w:r>
          </w:p>
        </w:tc>
        <w:tc>
          <w:tcPr>
            <w:tcW w:w="1169" w:type="dxa"/>
          </w:tcPr>
          <w:p w14:paraId="620EF8DB" w14:textId="7D8D6821" w:rsidR="00654F69" w:rsidRPr="007C677C" w:rsidRDefault="007A56C9" w:rsidP="007A56C9">
            <w:pPr>
              <w:jc w:val="center"/>
              <w:rPr>
                <w:b/>
                <w:bCs/>
              </w:rPr>
            </w:pPr>
            <w:r w:rsidRPr="007C677C">
              <w:rPr>
                <w:b/>
                <w:bCs/>
              </w:rPr>
              <w:t>-</w:t>
            </w:r>
          </w:p>
        </w:tc>
      </w:tr>
    </w:tbl>
    <w:p w14:paraId="6D88BD11" w14:textId="77777777" w:rsidR="00AC1786" w:rsidRDefault="00AC1786"/>
    <w:p w14:paraId="284F7537" w14:textId="0B5091A1" w:rsidR="00BE76D4" w:rsidRDefault="00BE76D4"/>
    <w:p w14:paraId="2CEF8E61" w14:textId="6460B373" w:rsidR="00BE76D4" w:rsidRDefault="00BE76D4">
      <w:r>
        <w:t xml:space="preserve">Grading Policy. Describe as to whether there is a completion grade or letter grade assigned. Include a detailed description of the appeal process if applicable. </w:t>
      </w:r>
      <w:r w:rsidR="007D7A9F">
        <w:t>Scan at least eighteen (18) months of student grades</w:t>
      </w:r>
      <w:r w:rsidR="008D179B">
        <w:t>/completion rates</w:t>
      </w:r>
      <w:r w:rsidR="007D7A9F">
        <w:t xml:space="preserve">. Black out student identifiers such as social security numbers, national insurance numbers, etc. </w:t>
      </w:r>
    </w:p>
    <w:p w14:paraId="78F918FC" w14:textId="0EF48065" w:rsidR="00BE76D4" w:rsidRDefault="00BE76D4"/>
    <w:p w14:paraId="528AF45B" w14:textId="77777777" w:rsidR="00A157F6" w:rsidRDefault="00A157F6">
      <w:r>
        <w:br w:type="page"/>
      </w:r>
    </w:p>
    <w:p w14:paraId="568D4588" w14:textId="77777777" w:rsidR="00A157F6" w:rsidRDefault="00A157F6"/>
    <w:p w14:paraId="0087B781" w14:textId="37CD3594" w:rsidR="00024386" w:rsidRDefault="00024386">
      <w:r>
        <w:t xml:space="preserve">Section 3: </w:t>
      </w:r>
      <w:r w:rsidR="008D179B">
        <w:t>Graduate</w:t>
      </w:r>
      <w:r>
        <w:t xml:space="preserve"> Specific Information</w:t>
      </w:r>
    </w:p>
    <w:p w14:paraId="54EE4B01" w14:textId="7ED280DA" w:rsidR="0045320D" w:rsidRDefault="004B10B8">
      <w:r>
        <w:t xml:space="preserve">Contact Information for </w:t>
      </w:r>
      <w:r w:rsidR="00024386">
        <w:t>Recent</w:t>
      </w:r>
      <w:r>
        <w:t xml:space="preserve"> Program Graduates. Must be within the last month, term, or equivalent. </w:t>
      </w:r>
      <w:r w:rsidR="00120D93">
        <w:t xml:space="preserve">Based on the following: </w:t>
      </w:r>
    </w:p>
    <w:p w14:paraId="6CA6234E" w14:textId="2BC23917" w:rsidR="00120D93" w:rsidRDefault="00120D93" w:rsidP="00120D93">
      <w:pPr>
        <w:pStyle w:val="ListParagraph"/>
        <w:numPr>
          <w:ilvl w:val="0"/>
          <w:numId w:val="4"/>
        </w:numPr>
      </w:pPr>
      <w:r>
        <w:t>1-50 graduates per month</w:t>
      </w:r>
      <w:r w:rsidR="000D2A1E">
        <w:t>/term</w:t>
      </w:r>
      <w:r>
        <w:t xml:space="preserve"> – five (5%</w:t>
      </w:r>
      <w:r w:rsidR="000D2A1E">
        <w:t>) percent</w:t>
      </w:r>
      <w:r>
        <w:t xml:space="preserve"> of total graduates for last eighteen (18) months. </w:t>
      </w:r>
      <w:r w:rsidR="000D2A1E">
        <w:t xml:space="preserve">Minimum of seven (7) graduates. </w:t>
      </w:r>
    </w:p>
    <w:p w14:paraId="48871D3E" w14:textId="4290F266" w:rsidR="000D2A1E" w:rsidRDefault="000D2A1E" w:rsidP="00120D93">
      <w:pPr>
        <w:pStyle w:val="ListParagraph"/>
        <w:numPr>
          <w:ilvl w:val="0"/>
          <w:numId w:val="4"/>
        </w:numPr>
      </w:pPr>
      <w:r>
        <w:t>51-500 graduates per month/term – two (2%) percent of total graduates for last eighteen (18) months. Minimum of twenty (20) graduates.</w:t>
      </w:r>
    </w:p>
    <w:p w14:paraId="4DB018E2" w14:textId="4C96BD48" w:rsidR="000D2A1E" w:rsidRDefault="000D2A1E" w:rsidP="00120D93">
      <w:pPr>
        <w:pStyle w:val="ListParagraph"/>
        <w:numPr>
          <w:ilvl w:val="0"/>
          <w:numId w:val="4"/>
        </w:numPr>
      </w:pPr>
      <w:r>
        <w:t xml:space="preserve">501+ - one (1%) percent of total graduates for last eighteen (18) months. Minimum of thirty-five (35) graduates. </w:t>
      </w:r>
    </w:p>
    <w:p w14:paraId="4DE86220" w14:textId="21CE02F4" w:rsidR="000D2A1E" w:rsidRPr="000D2A1E" w:rsidRDefault="000D2A1E" w:rsidP="000D2A1E">
      <w:pPr>
        <w:rPr>
          <w:i/>
          <w:iCs/>
        </w:rPr>
      </w:pPr>
      <w:r>
        <w:rPr>
          <w:i/>
          <w:iCs/>
        </w:rPr>
        <w:t>Not all graduates will be contacted. Random sampling will be used by ICPE to generate contact list. ICPE will ask graduates directly if they have been coached</w:t>
      </w:r>
      <w:r w:rsidR="008D179B">
        <w:rPr>
          <w:i/>
          <w:iCs/>
        </w:rPr>
        <w:t>/coerced</w:t>
      </w:r>
      <w:r>
        <w:rPr>
          <w:i/>
          <w:iCs/>
        </w:rPr>
        <w:t xml:space="preserve"> or remunerated for responses. ICPE prohibits the pre-application </w:t>
      </w:r>
      <w:r w:rsidR="00BA65E0">
        <w:rPr>
          <w:i/>
          <w:iCs/>
        </w:rPr>
        <w:t xml:space="preserve">contact of students and the direct or indirect payment of graduates. Coercion of graduates or violation of this policy will result in immediate dismissal of application. Institutions found guilty </w:t>
      </w:r>
      <w:r w:rsidR="008D179B">
        <w:rPr>
          <w:i/>
          <w:iCs/>
        </w:rPr>
        <w:t xml:space="preserve">of violating this policy </w:t>
      </w:r>
      <w:r w:rsidR="00BA65E0">
        <w:rPr>
          <w:i/>
          <w:iCs/>
        </w:rPr>
        <w:t xml:space="preserve">will be prohibited from reapplying for a period of sixty (60) months. </w:t>
      </w:r>
    </w:p>
    <w:p w14:paraId="7BC8A6A3" w14:textId="5BADAA7B" w:rsidR="00992E6C" w:rsidRDefault="00992E6C"/>
    <w:p w14:paraId="307226D9" w14:textId="33221113" w:rsidR="00992E6C" w:rsidRDefault="00992E6C">
      <w:r>
        <w:t>Student Associations if Applicable. If applicable, list all student associations associated with the program. If not applicable, clearly indicate N/A</w:t>
      </w:r>
    </w:p>
    <w:p w14:paraId="3CF5D09B" w14:textId="3D50A7D2" w:rsidR="00992E6C" w:rsidRDefault="00992E6C"/>
    <w:p w14:paraId="5A42F123" w14:textId="4EB5D404" w:rsidR="00992E6C" w:rsidRDefault="00992E6C">
      <w:r>
        <w:t xml:space="preserve">Career Placement Services. Programs that </w:t>
      </w:r>
      <w:r w:rsidR="00B63B8D">
        <w:t xml:space="preserve">have more than one thousand (1,000) graduates in a month, term, or equivalent, must have a career placement service in place. If applicable, provide documents of career placement activities for the last eighteen (18) months. </w:t>
      </w:r>
    </w:p>
    <w:p w14:paraId="30937040" w14:textId="23461614" w:rsidR="00D97A15" w:rsidRDefault="00D97A15"/>
    <w:p w14:paraId="52C9B40A" w14:textId="2173348D" w:rsidR="00D97A15" w:rsidRDefault="00D97A15">
      <w:r>
        <w:t>Section 4: Retention of Records and Data Integrity</w:t>
      </w:r>
    </w:p>
    <w:p w14:paraId="1E4F58ED" w14:textId="776BE402" w:rsidR="00D97A15" w:rsidRDefault="00D97A15">
      <w:r>
        <w:t>Records Retention. Provide a description of the</w:t>
      </w:r>
      <w:r w:rsidR="00E4085D">
        <w:t xml:space="preserve"> institution’s record retention policy. Be sure to demonstrate that the institution adheres to the strictest standard if entity operates internationally. </w:t>
      </w:r>
    </w:p>
    <w:p w14:paraId="011707AF" w14:textId="6B8E67DD" w:rsidR="00E4085D" w:rsidRDefault="00E4085D"/>
    <w:p w14:paraId="51337854" w14:textId="68206A1E" w:rsidR="00E4085D" w:rsidRDefault="00E4085D">
      <w:r>
        <w:t xml:space="preserve">Confidentiality Policy. Include a summary of the institution’s confidentiality policy. As with record retention above, be sure to address international standards if applicable. </w:t>
      </w:r>
    </w:p>
    <w:p w14:paraId="3E93EE4B" w14:textId="4C299494" w:rsidR="004A4D38" w:rsidRDefault="004A4D38"/>
    <w:p w14:paraId="7235C9BB" w14:textId="0E6A64A2" w:rsidR="004A4D38" w:rsidRDefault="004A4D38">
      <w:r>
        <w:t xml:space="preserve">Website Security. Provide a summary of the tools/software used to keep learner/graduate records secure. </w:t>
      </w:r>
    </w:p>
    <w:sectPr w:rsidR="004A4D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AFC" w14:textId="77777777" w:rsidR="00A157F6" w:rsidRDefault="00A157F6" w:rsidP="00A157F6">
      <w:pPr>
        <w:spacing w:after="0" w:line="240" w:lineRule="auto"/>
      </w:pPr>
      <w:r>
        <w:separator/>
      </w:r>
    </w:p>
  </w:endnote>
  <w:endnote w:type="continuationSeparator" w:id="0">
    <w:p w14:paraId="3527E322" w14:textId="77777777" w:rsidR="00A157F6" w:rsidRDefault="00A157F6" w:rsidP="00A1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1D13" w14:textId="77777777" w:rsidR="00A157F6" w:rsidRDefault="00A157F6" w:rsidP="00A157F6">
      <w:pPr>
        <w:spacing w:after="0" w:line="240" w:lineRule="auto"/>
      </w:pPr>
      <w:r>
        <w:separator/>
      </w:r>
    </w:p>
  </w:footnote>
  <w:footnote w:type="continuationSeparator" w:id="0">
    <w:p w14:paraId="617DC46E" w14:textId="77777777" w:rsidR="00A157F6" w:rsidRDefault="00A157F6" w:rsidP="00A1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AE04" w14:textId="5471D69B" w:rsidR="00A157F6" w:rsidRDefault="00A157F6" w:rsidP="00A157F6">
    <w:pPr>
      <w:pStyle w:val="Header"/>
      <w:jc w:val="right"/>
    </w:pPr>
    <w:r>
      <w:t>ICPEForm16(a)v2022</w:t>
    </w:r>
    <w:r>
      <w:t xml:space="preserve"> – Instructions</w:t>
    </w:r>
  </w:p>
  <w:p w14:paraId="04199763" w14:textId="77777777" w:rsidR="00A157F6" w:rsidRDefault="00A157F6" w:rsidP="00A157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2EFBE4" wp14:editId="6F82419A">
          <wp:simplePos x="0" y="0"/>
          <wp:positionH relativeFrom="margin">
            <wp:align>left</wp:align>
          </wp:positionH>
          <wp:positionV relativeFrom="page">
            <wp:posOffset>289560</wp:posOffset>
          </wp:positionV>
          <wp:extent cx="617220" cy="807720"/>
          <wp:effectExtent l="0" t="0" r="0" b="0"/>
          <wp:wrapTight wrapText="bothSides">
            <wp:wrapPolygon edited="0">
              <wp:start x="5333" y="0"/>
              <wp:lineTo x="0" y="5094"/>
              <wp:lineTo x="0" y="12226"/>
              <wp:lineTo x="10667" y="16302"/>
              <wp:lineTo x="2667" y="16811"/>
              <wp:lineTo x="1333" y="17321"/>
              <wp:lineTo x="1333" y="20887"/>
              <wp:lineTo x="20000" y="20887"/>
              <wp:lineTo x="20667" y="17830"/>
              <wp:lineTo x="18000" y="16811"/>
              <wp:lineTo x="10667" y="16302"/>
              <wp:lineTo x="20667" y="11717"/>
              <wp:lineTo x="20667" y="3057"/>
              <wp:lineTo x="9333" y="0"/>
              <wp:lineTo x="533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D172D3" w14:textId="77777777" w:rsidR="00A157F6" w:rsidRPr="002863F8" w:rsidRDefault="00A157F6" w:rsidP="00A157F6">
    <w:pPr>
      <w:pStyle w:val="Header"/>
      <w:rPr>
        <w:i/>
        <w:iCs/>
        <w:color w:val="00B050"/>
        <w:sz w:val="24"/>
        <w:szCs w:val="24"/>
      </w:rPr>
    </w:pPr>
    <w:r w:rsidRPr="002863F8">
      <w:rPr>
        <w:color w:val="00B050"/>
        <w:sz w:val="24"/>
        <w:szCs w:val="24"/>
      </w:rPr>
      <w:t xml:space="preserve"> </w:t>
    </w:r>
    <w:r w:rsidRPr="002863F8">
      <w:rPr>
        <w:i/>
        <w:iCs/>
        <w:color w:val="00B050"/>
        <w:sz w:val="24"/>
        <w:szCs w:val="24"/>
      </w:rPr>
      <w:t>International Center for Programmatic Excellence</w:t>
    </w:r>
  </w:p>
  <w:p w14:paraId="3F607BAD" w14:textId="77777777" w:rsidR="00A157F6" w:rsidRDefault="00A15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391"/>
    <w:multiLevelType w:val="hybridMultilevel"/>
    <w:tmpl w:val="220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4D3"/>
    <w:multiLevelType w:val="hybridMultilevel"/>
    <w:tmpl w:val="798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16E"/>
    <w:multiLevelType w:val="hybridMultilevel"/>
    <w:tmpl w:val="6FDE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671F"/>
    <w:multiLevelType w:val="hybridMultilevel"/>
    <w:tmpl w:val="B8FA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07896">
    <w:abstractNumId w:val="2"/>
  </w:num>
  <w:num w:numId="2" w16cid:durableId="2114282029">
    <w:abstractNumId w:val="1"/>
  </w:num>
  <w:num w:numId="3" w16cid:durableId="205258766">
    <w:abstractNumId w:val="3"/>
  </w:num>
  <w:num w:numId="4" w16cid:durableId="156220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AE"/>
    <w:rsid w:val="00017237"/>
    <w:rsid w:val="00024386"/>
    <w:rsid w:val="00096DDF"/>
    <w:rsid w:val="000D2A1E"/>
    <w:rsid w:val="000E6695"/>
    <w:rsid w:val="00120D93"/>
    <w:rsid w:val="001D64D6"/>
    <w:rsid w:val="00277BCA"/>
    <w:rsid w:val="00287431"/>
    <w:rsid w:val="003115D3"/>
    <w:rsid w:val="00353C36"/>
    <w:rsid w:val="003C680F"/>
    <w:rsid w:val="0045320D"/>
    <w:rsid w:val="004A4D38"/>
    <w:rsid w:val="004B10B8"/>
    <w:rsid w:val="004E281C"/>
    <w:rsid w:val="00515930"/>
    <w:rsid w:val="00534A98"/>
    <w:rsid w:val="005436AE"/>
    <w:rsid w:val="00654F69"/>
    <w:rsid w:val="006A1CDD"/>
    <w:rsid w:val="007A56C9"/>
    <w:rsid w:val="007C677C"/>
    <w:rsid w:val="007D7A9F"/>
    <w:rsid w:val="008D179B"/>
    <w:rsid w:val="00992E6C"/>
    <w:rsid w:val="00A157F6"/>
    <w:rsid w:val="00A70EC6"/>
    <w:rsid w:val="00AC1786"/>
    <w:rsid w:val="00AE263E"/>
    <w:rsid w:val="00B2699E"/>
    <w:rsid w:val="00B63B8D"/>
    <w:rsid w:val="00BA65E0"/>
    <w:rsid w:val="00BE76D4"/>
    <w:rsid w:val="00CB4E3E"/>
    <w:rsid w:val="00D80532"/>
    <w:rsid w:val="00D97A15"/>
    <w:rsid w:val="00DB3712"/>
    <w:rsid w:val="00E25181"/>
    <w:rsid w:val="00E4085D"/>
    <w:rsid w:val="00F007BB"/>
    <w:rsid w:val="00F53097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F34A"/>
  <w15:chartTrackingRefBased/>
  <w15:docId w15:val="{BFB5B190-2E17-42FE-8FBC-42886C9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6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Yu Mincho Demibold" w:eastAsia="Yu Mincho Demibold" w:hAnsi="Yu Mincho Demibold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115D3"/>
    <w:pPr>
      <w:ind w:left="720"/>
      <w:contextualSpacing/>
    </w:pPr>
  </w:style>
  <w:style w:type="table" w:styleId="TableGrid">
    <w:name w:val="Table Grid"/>
    <w:basedOn w:val="TableNormal"/>
    <w:uiPriority w:val="39"/>
    <w:rsid w:val="00A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F6"/>
  </w:style>
  <w:style w:type="paragraph" w:styleId="Footer">
    <w:name w:val="footer"/>
    <w:basedOn w:val="Normal"/>
    <w:link w:val="FooterChar"/>
    <w:uiPriority w:val="99"/>
    <w:unhideWhenUsed/>
    <w:rsid w:val="00A1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Center for Programmatic Excellence</dc:creator>
  <cp:keywords/>
  <dc:description/>
  <cp:lastModifiedBy>International Center for Programmatic Excellence</cp:lastModifiedBy>
  <cp:revision>2</cp:revision>
  <dcterms:created xsi:type="dcterms:W3CDTF">2022-06-24T02:11:00Z</dcterms:created>
  <dcterms:modified xsi:type="dcterms:W3CDTF">2022-06-24T02:11:00Z</dcterms:modified>
</cp:coreProperties>
</file>